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76" w:rsidRPr="00D35C76" w:rsidRDefault="00D35C76" w:rsidP="00D35C76">
      <w:pPr>
        <w:shd w:val="clear" w:color="auto" w:fill="FFFFFF"/>
        <w:spacing w:before="58" w:after="0" w:line="360" w:lineRule="atLeast"/>
        <w:ind w:firstLine="461"/>
        <w:jc w:val="both"/>
        <w:rPr>
          <w:rFonts w:ascii="Times New Roman" w:eastAsia="Times New Roman" w:hAnsi="Times New Roman" w:cs="Times New Roman"/>
          <w:b/>
          <w:bCs/>
          <w:color w:val="1F282C"/>
          <w:sz w:val="32"/>
          <w:szCs w:val="32"/>
          <w:lang w:eastAsia="ru-RU"/>
        </w:rPr>
      </w:pPr>
      <w:r w:rsidRPr="00D35C76">
        <w:rPr>
          <w:rFonts w:ascii="Times New Roman" w:eastAsia="Times New Roman" w:hAnsi="Times New Roman" w:cs="Times New Roman"/>
          <w:b/>
          <w:bCs/>
          <w:color w:val="1F282C"/>
          <w:sz w:val="32"/>
          <w:szCs w:val="32"/>
          <w:lang w:eastAsia="ru-RU"/>
        </w:rPr>
        <w:t>Тема: Координаты точек теодолитного хода</w:t>
      </w:r>
    </w:p>
    <w:p w:rsidR="00D35C76" w:rsidRPr="00D35C76" w:rsidRDefault="00D35C76" w:rsidP="00D35C76">
      <w:pPr>
        <w:shd w:val="clear" w:color="auto" w:fill="FFFFFF"/>
        <w:spacing w:before="58" w:after="0" w:line="360" w:lineRule="atLeast"/>
        <w:ind w:firstLine="461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b/>
          <w:bCs/>
          <w:color w:val="1F282C"/>
          <w:sz w:val="24"/>
          <w:szCs w:val="24"/>
          <w:lang w:eastAsia="ru-RU"/>
        </w:rPr>
        <w:t xml:space="preserve"> Особенности заполнения ведомости вычисления координат</w:t>
      </w:r>
    </w:p>
    <w:p w:rsidR="00D35C76" w:rsidRPr="00D35C76" w:rsidRDefault="00D35C76" w:rsidP="00D35C76">
      <w:pPr>
        <w:shd w:val="clear" w:color="auto" w:fill="FFFFFF"/>
        <w:spacing w:before="29" w:after="0" w:line="360" w:lineRule="atLeast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Обработка диагонального хода во многом сходка с обработкой замкнутого полигона, но имеет некоторые особенности.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В соответствующие графы ведомости вычисления координат (табл.7) выписывают номера всех точек по ходу, начиная с точек твердой линии в начале хода и кончая точками твердой линии в кон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 xml:space="preserve">це хода. Из табл.4 выписывают все горизонтальные углы диагонально 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г</w:t>
      </w:r>
      <w:proofErr w:type="gram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:, хода, начиная </w:t>
      </w:r>
      <w:proofErr w:type="spell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примычным</w:t>
      </w:r>
      <w:proofErr w:type="spell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 углом при начальной точке хода (I) и кончая </w:t>
      </w:r>
      <w:proofErr w:type="spell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примычным</w:t>
      </w:r>
      <w:proofErr w:type="spell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 углом, измеренным в конечной точке (III) хода. В гра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 xml:space="preserve">фу длин линий выписывают 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вычисленные</w:t>
      </w:r>
      <w:proofErr w:type="gram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 горизонтальные </w:t>
      </w:r>
      <w:proofErr w:type="spell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проложения</w:t>
      </w:r>
      <w:proofErr w:type="spell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 длин из табл. 5.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Дирекционный угол 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323850" cy="200025"/>
            <wp:effectExtent l="0" t="0" r="0" b="0"/>
            <wp:docPr id="1" name="Рисунок 1" descr="http://greleon.ru/geod/geod12/i_b5fbbf4e1dd0d5e9_html_ac60b9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eleon.ru/geod/geod12/i_b5fbbf4e1dd0d5e9_html_ac60b96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начальной твердой сторону (В-1) ди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агонального хода и дирекционный угол 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323850" cy="200025"/>
            <wp:effectExtent l="0" t="0" r="0" b="0"/>
            <wp:docPr id="2" name="Рисунок 2" descr="http://greleon.ru/geod/geod12/i_b5fbbf4e1dd0d5e9_html_ac60b9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releon.ru/geod/geod12/i_b5fbbf4e1dd0d5e9_html_ac60b96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конечной твердой сторо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ны (III –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val="en-US" w:eastAsia="ru-RU"/>
        </w:rPr>
        <w:t>IV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) выписывают из ведомости вычисления координат точек замкнутого полигона (табл.б).</w:t>
      </w:r>
    </w:p>
    <w:p w:rsidR="00D35C76" w:rsidRPr="00D35C76" w:rsidRDefault="00D35C76" w:rsidP="00D35C76">
      <w:pPr>
        <w:shd w:val="clear" w:color="auto" w:fill="FFFFFF"/>
        <w:spacing w:before="115" w:after="0" w:line="360" w:lineRule="atLeast"/>
        <w:ind w:firstLine="547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b/>
          <w:bCs/>
          <w:color w:val="1F282C"/>
          <w:sz w:val="24"/>
          <w:szCs w:val="24"/>
          <w:lang w:eastAsia="ru-RU"/>
        </w:rPr>
        <w:t>Уравнивание измеренных горизонтальных углов хода и вычисление дирекционных углов его сторон</w:t>
      </w:r>
    </w:p>
    <w:p w:rsidR="00D35C76" w:rsidRPr="00D35C76" w:rsidRDefault="00D35C76" w:rsidP="00D35C76">
      <w:pPr>
        <w:shd w:val="clear" w:color="auto" w:fill="FFFFFF"/>
        <w:spacing w:before="58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Уравнивание горизонтальных углов диагонального хода заключа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ется в следующем. Вычисляют сумму 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495300" cy="200025"/>
            <wp:effectExtent l="19050" t="0" r="0" b="0"/>
            <wp:docPr id="3" name="Рисунок 3" descr="http://greleon.ru/geod/geod12/i_b5fbbf4e1dd0d5e9_html_4fba90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releon.ru/geod/geod12/i_b5fbbf4e1dd0d5e9_html_4fba90cc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измеренных углов, в кото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 xml:space="preserve">рую включают углы поворота и </w:t>
      </w:r>
      <w:proofErr w:type="spell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примычные</w:t>
      </w:r>
      <w:proofErr w:type="spell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 углы хода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..</w:t>
      </w:r>
      <w:proofErr w:type="gramEnd"/>
    </w:p>
    <w:p w:rsidR="00D35C76" w:rsidRPr="00D35C76" w:rsidRDefault="00D35C76" w:rsidP="00D35C76">
      <w:pPr>
        <w:shd w:val="clear" w:color="auto" w:fill="FFFFFF"/>
        <w:spacing w:before="58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Вычисляют угловую невязку </w:t>
      </w:r>
      <w:r>
        <w:rPr>
          <w:rFonts w:ascii="Corbel" w:eastAsia="Times New Roman" w:hAnsi="Corbel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47650" cy="171450"/>
            <wp:effectExtent l="19050" t="0" r="0" b="0"/>
            <wp:docPr id="4" name="Рисунок 4" descr="http://greleon.ru/geod/geod12/i_b5fbbf4e1dd0d5e9_html_933883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releon.ru/geod/geod12/i_b5fbbf4e1dd0d5e9_html_933883f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хода по формуле:</w:t>
      </w:r>
    </w:p>
    <w:p w:rsidR="00D35C76" w:rsidRPr="00D35C76" w:rsidRDefault="00D35C76" w:rsidP="00D35C76">
      <w:pPr>
        <w:shd w:val="clear" w:color="auto" w:fill="FFFFFF"/>
        <w:spacing w:before="58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Corbel" w:eastAsia="Times New Roman" w:hAnsi="Corbel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323975" cy="200025"/>
            <wp:effectExtent l="0" t="0" r="0" b="0"/>
            <wp:docPr id="5" name="Рисунок 5" descr="http://greleon.ru/geod/geod12/i_b5fbbf4e1dd0d5e9_html_8e1f48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releon.ru/geod/geod12/i_b5fbbf4e1dd0d5e9_html_8e1f486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Corbel" w:eastAsia="Times New Roman" w:hAnsi="Corbel" w:cs="Times New Roman"/>
          <w:color w:val="1F282C"/>
          <w:sz w:val="27"/>
          <w:szCs w:val="27"/>
          <w:lang w:eastAsia="ru-RU"/>
        </w:rPr>
        <w:t> (12)</w:t>
      </w:r>
    </w:p>
    <w:p w:rsidR="00D35C76" w:rsidRPr="00D35C76" w:rsidRDefault="00D35C76" w:rsidP="00D35C76">
      <w:pPr>
        <w:shd w:val="clear" w:color="auto" w:fill="FFFFFF"/>
        <w:spacing w:before="202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В разомкнутом ходе, воли измерены левые углы поворота, </w:t>
      </w:r>
      <w:r>
        <w:rPr>
          <w:rFonts w:ascii="Corbel" w:eastAsia="Times New Roman" w:hAnsi="Corbel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561975" cy="200025"/>
            <wp:effectExtent l="19050" t="0" r="0" b="0"/>
            <wp:docPr id="6" name="Рисунок 6" descr="http://greleon.ru/geod/geod12/i_b5fbbf4e1dd0d5e9_html_41235b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releon.ru/geod/geod12/i_b5fbbf4e1dd0d5e9_html_41235b2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вычисляется по формуле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Courier New" w:eastAsia="Times New Roman" w:hAnsi="Courier New" w:cs="Courier New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314575" cy="228600"/>
            <wp:effectExtent l="19050" t="0" r="9525" b="0"/>
            <wp:docPr id="7" name="Рисунок 7" descr="http://greleon.ru/geod/geod12/i_b5fbbf4e1dd0d5e9_html_ddf21c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releon.ru/geod/geod12/i_b5fbbf4e1dd0d5e9_html_ddf21c7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Courier New" w:eastAsia="Times New Roman" w:hAnsi="Courier New" w:cs="Courier New"/>
          <w:color w:val="1F282C"/>
          <w:sz w:val="27"/>
          <w:szCs w:val="27"/>
          <w:lang w:eastAsia="ru-RU"/>
        </w:rPr>
        <w:t> (13)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323850" cy="200025"/>
            <wp:effectExtent l="0" t="0" r="0" b="0"/>
            <wp:docPr id="8" name="Рисунок 8" descr="http://greleon.ru/geod/geod12/i_b5fbbf4e1dd0d5e9_html_9683a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greleon.ru/geod/geod12/i_b5fbbf4e1dd0d5e9_html_9683a02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323850" cy="200025"/>
            <wp:effectExtent l="0" t="0" r="0" b="0"/>
            <wp:docPr id="9" name="Рисунок 9" descr="http://greleon.ru/geod/geod12/i_b5fbbf4e1dd0d5e9_html_8888f9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releon.ru/geod/geod12/i_b5fbbf4e1dd0d5e9_html_8888f93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- измеренные дирекционные углы, соответственно конечной и начальной сторон, между которыми проложен ход;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val="en-US" w:eastAsia="ru-RU"/>
        </w:rPr>
        <w:t>n</w:t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 xml:space="preserve"> – 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число</w:t>
      </w:r>
      <w:proofErr w:type="gramEnd"/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 xml:space="preserve"> сторон хода.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47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Если угловая невязка не превосходит предельного значения 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для</w:t>
      </w:r>
      <w:proofErr w:type="gram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 разомкнутого полигоне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47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076325" cy="228600"/>
            <wp:effectExtent l="19050" t="0" r="9525" b="0"/>
            <wp:docPr id="10" name="Рисунок 10" descr="http://greleon.ru/geod/geod12/i_b5fbbf4e1dd0d5e9_html_838365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releon.ru/geod/geod12/i_b5fbbf4e1dd0d5e9_html_8383652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</w:t>
      </w:r>
      <w:r w:rsidRPr="00D35C76">
        <w:rPr>
          <w:rFonts w:ascii="Corbel" w:eastAsia="Times New Roman" w:hAnsi="Corbel" w:cs="Times New Roman"/>
          <w:color w:val="1F282C"/>
          <w:sz w:val="27"/>
          <w:szCs w:val="27"/>
          <w:lang w:eastAsia="ru-RU"/>
        </w:rPr>
        <w:t>(14)</w:t>
      </w:r>
    </w:p>
    <w:p w:rsidR="00D35C76" w:rsidRDefault="00D35C76" w:rsidP="00D35C76">
      <w:pPr>
        <w:pageBreakBefore/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lastRenderedPageBreak/>
        <w:t>Таблица 7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</w:t>
      </w:r>
      <w:r w:rsidRPr="00D35C76">
        <w:rPr>
          <w:rFonts w:ascii="Times New Roman" w:eastAsia="Times New Roman" w:hAnsi="Times New Roman" w:cs="Times New Roman"/>
          <w:b/>
          <w:bCs/>
          <w:color w:val="1F282C"/>
          <w:sz w:val="24"/>
          <w:szCs w:val="24"/>
          <w:lang w:eastAsia="ru-RU"/>
        </w:rPr>
        <w:t>Ведомость вычисления координат точек теодолитного хода (диагонального)</w:t>
      </w:r>
    </w:p>
    <w:p w:rsidR="00D35C76" w:rsidRDefault="00D35C76" w:rsidP="00D35C76">
      <w:pPr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35C76" w:rsidRDefault="00D35C76" w:rsidP="00D35C76">
      <w:pPr>
        <w:tabs>
          <w:tab w:val="left" w:pos="1260"/>
        </w:tabs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D35C76">
        <w:rPr>
          <w:rFonts w:ascii="Times New Roman" w:eastAsia="Times New Roman" w:hAnsi="Times New Roman" w:cs="Times New Roman"/>
          <w:sz w:val="27"/>
          <w:szCs w:val="27"/>
          <w:lang w:eastAsia="ru-RU"/>
        </w:rPr>
        <w:drawing>
          <wp:inline distT="0" distB="0" distL="0" distR="0">
            <wp:extent cx="4286250" cy="2724150"/>
            <wp:effectExtent l="19050" t="0" r="0" b="0"/>
            <wp:docPr id="37" name="Рисунок 11" descr="Вычисление координат точек теодолитного хода. Уравнивание измеренных горизонтальных углов хода и вычисление дирекционных углов его сторон. Ведомость вычисления координат точек диагонального теодолитного хода. Вычисление координат точек диагонального хода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Вычисление координат точек теодолитного хода. Уравнивание измеренных горизонтальных углов хода и вычисление дирекционных углов его сторон. Ведомость вычисления координат точек диагонального теодолитного хода. Вычисление координат точек диагонального хода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pageBreakBefore/>
        <w:shd w:val="clear" w:color="auto" w:fill="FFFFFF"/>
        <w:spacing w:before="43" w:after="0" w:line="360" w:lineRule="atLeast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lastRenderedPageBreak/>
        <w:t>то невязку </w:t>
      </w:r>
      <w:r>
        <w:rPr>
          <w:rFonts w:ascii="Corbel" w:eastAsia="Times New Roman" w:hAnsi="Corbel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47650" cy="171450"/>
            <wp:effectExtent l="19050" t="0" r="0" b="0"/>
            <wp:docPr id="38" name="Рисунок 12" descr="http://greleon.ru/geod/geod12/i_b5fbbf4e1dd0d5e9_html_933883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greleon.ru/geod/geod12/i_b5fbbf4e1dd0d5e9_html_933883f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распределяют с обратным знаком между измеренными</w:t>
      </w:r>
      <w:r w:rsidRPr="00D35C76">
        <w:rPr>
          <w:rFonts w:ascii="Times New Roman" w:eastAsia="Times New Roman" w:hAnsi="Times New Roman" w:cs="Times New Roman"/>
          <w:smallCaps/>
          <w:color w:val="1F282C"/>
          <w:sz w:val="24"/>
          <w:szCs w:val="24"/>
          <w:lang w:eastAsia="ru-RU"/>
        </w:rPr>
        <w:t>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углами.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При относительном равенстве сторон хода угловая невязка </w:t>
      </w:r>
      <w:r>
        <w:rPr>
          <w:rFonts w:ascii="Corbel" w:eastAsia="Times New Roman" w:hAnsi="Corbel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47650" cy="171450"/>
            <wp:effectExtent l="19050" t="0" r="0" b="0"/>
            <wp:docPr id="39" name="Рисунок 13" descr="http://greleon.ru/geod/geod12/i_b5fbbf4e1dd0d5e9_html_933883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greleon.ru/geod/geod12/i_b5fbbf4e1dd0d5e9_html_933883f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распределяется поровну между всеми углами. Если же длины сторон</w:t>
      </w:r>
      <w:r w:rsidRPr="00D35C76">
        <w:rPr>
          <w:rFonts w:ascii="Times New Roman" w:eastAsia="Times New Roman" w:hAnsi="Times New Roman" w:cs="Times New Roman"/>
          <w:b/>
          <w:bCs/>
          <w:color w:val="1F282C"/>
          <w:sz w:val="24"/>
          <w:szCs w:val="24"/>
          <w:lang w:eastAsia="ru-RU"/>
        </w:rPr>
        <w:t>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хода резко отличаются друг от друга, то в углы </w:t>
      </w:r>
      <w:proofErr w:type="spell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скороткими</w:t>
      </w:r>
      <w:proofErr w:type="spell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сторо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нами вводят несколько большие поправки, так как на результатах на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мерения таких углов сильнее сказывается неточность центрирования теодолита и визирных знаков.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Контролем вычисления поправок </w:t>
      </w:r>
      <w:r>
        <w:rPr>
          <w:rFonts w:ascii="Corbel" w:eastAsia="Times New Roman" w:hAnsi="Corbel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47650" cy="171450"/>
            <wp:effectExtent l="0" t="0" r="0" b="0"/>
            <wp:docPr id="40" name="Рисунок 14" descr="http://greleon.ru/geod/geod12/i_b5fbbf4e1dd0d5e9_html_96d008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greleon.ru/geod/geod12/i_b5fbbf4e1dd0d5e9_html_96d0089b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smallCaps/>
          <w:color w:val="1F282C"/>
          <w:sz w:val="24"/>
          <w:szCs w:val="24"/>
          <w:lang w:eastAsia="ru-RU"/>
        </w:rPr>
        <w:t>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служит</w:t>
      </w:r>
      <w:r w:rsidRPr="00D35C76">
        <w:rPr>
          <w:rFonts w:ascii="Times New Roman" w:eastAsia="Times New Roman" w:hAnsi="Times New Roman" w:cs="Times New Roman"/>
          <w:b/>
          <w:bCs/>
          <w:color w:val="1F282C"/>
          <w:sz w:val="24"/>
          <w:szCs w:val="24"/>
          <w:lang w:eastAsia="ru-RU"/>
        </w:rPr>
        <w:t>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соблюдение условия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742950" cy="200025"/>
            <wp:effectExtent l="19050" t="0" r="0" b="0"/>
            <wp:docPr id="41" name="Рисунок 15" descr="http://greleon.ru/geod/geod12/i_b5fbbf4e1dd0d5e9_html_77536f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greleon.ru/geod/geod12/i_b5fbbf4e1dd0d5e9_html_77536f5b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Corbel" w:eastAsia="Times New Roman" w:hAnsi="Corbel" w:cs="Times New Roman"/>
          <w:color w:val="1F282C"/>
          <w:sz w:val="27"/>
          <w:szCs w:val="27"/>
          <w:lang w:eastAsia="ru-RU"/>
        </w:rPr>
        <w:t>,</w:t>
      </w:r>
    </w:p>
    <w:p w:rsidR="00D35C76" w:rsidRPr="00D35C76" w:rsidRDefault="00D35C76" w:rsidP="00D35C76">
      <w:pPr>
        <w:shd w:val="clear" w:color="auto" w:fill="FFFFFF"/>
        <w:spacing w:before="43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т.е. сумма поправок должна равняться невязке с обратным знаком.</w:t>
      </w:r>
    </w:p>
    <w:p w:rsidR="00D35C76" w:rsidRPr="00D35C76" w:rsidRDefault="00D35C76" w:rsidP="00D35C76">
      <w:pPr>
        <w:shd w:val="clear" w:color="auto" w:fill="FFFFFF"/>
        <w:spacing w:before="43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Исправленные значения углов, вычисленные как</w:t>
      </w:r>
    </w:p>
    <w:p w:rsidR="00D35C76" w:rsidRPr="00D35C76" w:rsidRDefault="00D35C76" w:rsidP="00D35C76">
      <w:pPr>
        <w:shd w:val="clear" w:color="auto" w:fill="FFFFFF"/>
        <w:spacing w:before="43" w:after="0" w:line="360" w:lineRule="atLeast"/>
        <w:ind w:firstLine="533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123950" cy="200025"/>
            <wp:effectExtent l="0" t="0" r="0" b="0"/>
            <wp:docPr id="42" name="Рисунок 16" descr="http://greleon.ru/geod/geod12/i_b5fbbf4e1dd0d5e9_html_f214e4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releon.ru/geod/geod12/i_b5fbbf4e1dd0d5e9_html_f214e49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shd w:val="clear" w:color="auto" w:fill="FFFFFF"/>
        <w:spacing w:before="43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используются для вычисления дирекционных углов сторон хода по фор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муле (7).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В конце последовательного вычисления дирекционных углов сторон разомкнутого (диагонального) хода должно быть получено значение дирекционного угла конечной твердой стороны хода.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b/>
          <w:bCs/>
          <w:color w:val="1F282C"/>
          <w:sz w:val="27"/>
          <w:szCs w:val="27"/>
          <w:lang w:eastAsia="ru-RU"/>
        </w:rPr>
        <w:t>Вычисление приращений координат точек диагонального хода и их уравнивание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Вычисление приращений координат производят по формулам (8). Значения приращений координат в ходе вычисляют с округлением до сотых долей метра.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Невязки в приращениях координат определяют по формулам:</w:t>
      </w:r>
    </w:p>
    <w:p w:rsidR="00D35C76" w:rsidRPr="00D35C76" w:rsidRDefault="00D35C76" w:rsidP="00D35C76">
      <w:pPr>
        <w:shd w:val="clear" w:color="auto" w:fill="FFFFFF"/>
        <w:spacing w:after="0" w:line="324" w:lineRule="atLeast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0" cy="200025"/>
            <wp:effectExtent l="0" t="0" r="0" b="0"/>
            <wp:wrapSquare wrapText="bothSides"/>
            <wp:docPr id="43" name="Рисунок 2" descr="http://greleon.ru/geod/geod12/i_b5fbbf4e1dd0d5e9_html_f42ddb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releon.ru/geod/geod12/i_b5fbbf4e1dd0d5e9_html_f42ddb06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781175" cy="200025"/>
            <wp:effectExtent l="0" t="0" r="0" b="0"/>
            <wp:docPr id="44" name="Рисунок 17" descr="http://greleon.ru/geod/geod12/i_b5fbbf4e1dd0d5e9_html_d588fa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greleon.ru/geod/geod12/i_b5fbbf4e1dd0d5e9_html_d588fad1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D35C76" w:rsidRPr="00D35C76" w:rsidRDefault="00D35C76" w:rsidP="00D35C76">
      <w:pPr>
        <w:shd w:val="clear" w:color="auto" w:fill="FFFFFF"/>
        <w:spacing w:after="96" w:line="324" w:lineRule="atLeast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где 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371475" cy="200025"/>
            <wp:effectExtent l="0" t="0" r="9525" b="0"/>
            <wp:docPr id="45" name="Рисунок 18" descr="http://greleon.ru/geod/geod12/i_b5fbbf4e1dd0d5e9_html_8c781d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greleon.ru/geod/geod12/i_b5fbbf4e1dd0d5e9_html_8c781d4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342900" cy="200025"/>
            <wp:effectExtent l="0" t="0" r="0" b="0"/>
            <wp:docPr id="46" name="Рисунок 19" descr="http://greleon.ru/geod/geod12/i_b5fbbf4e1dd0d5e9_html_2b8760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greleon.ru/geod/geod12/i_b5fbbf4e1dd0d5e9_html_2b8760a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381000" cy="200025"/>
            <wp:effectExtent l="0" t="0" r="0" b="0"/>
            <wp:docPr id="47" name="Рисунок 20" descr="http://greleon.ru/geod/geod12/i_b5fbbf4e1dd0d5e9_html_3901cf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greleon.ru/geod/geod12/i_b5fbbf4e1dd0d5e9_html_3901cfd5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400050" cy="171450"/>
            <wp:effectExtent l="19050" t="0" r="0" b="0"/>
            <wp:docPr id="48" name="Рисунок 21" descr="http://greleon.ru/geod/geod12/i_b5fbbf4e1dd0d5e9_html_7fa2d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greleon.ru/geod/geod12/i_b5fbbf4e1dd0d5e9_html_7fa2d3a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- координаты конечного и началь</w:t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softHyphen/>
        <w:t>ного пунктов хода.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09625" cy="361950"/>
            <wp:effectExtent l="0" t="0" r="9525" b="0"/>
            <wp:wrapSquare wrapText="bothSides"/>
            <wp:docPr id="49" name="Рисунок 3" descr="http://greleon.ru/geod/geod12/i_b5fbbf4e1dd0d5e9_html_3b6b953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releon.ru/geod/geod12/i_b5fbbf4e1dd0d5e9_html_3b6b953b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br w:type="textWrapping" w:clear="left"/>
        <w:t xml:space="preserve">После этого вычисляют абсолютную линейную 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невязку</w:t>
      </w:r>
      <w:proofErr w:type="gramEnd"/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 xml:space="preserve"> а периметр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диагонального хода </w:t>
      </w:r>
      <w:r>
        <w:rPr>
          <w:rFonts w:ascii="Corbel" w:eastAsia="Times New Roman" w:hAnsi="Corbel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19075" cy="171450"/>
            <wp:effectExtent l="19050" t="0" r="9525" b="0"/>
            <wp:docPr id="50" name="Рисунок 22" descr="http://greleon.ru/geod/geod12/i_b5fbbf4e1dd0d5e9_html_df61b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greleon.ru/geod/geod12/i_b5fbbf4e1dd0d5e9_html_df61b31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 по формуле (10). Невязка в периметре диагонального хода считается допустимой, если она не превышает 1\1000 периметра 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Р</w:t>
      </w:r>
      <w:proofErr w:type="gram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, т.е. </w:t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отношение 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19075" cy="171450"/>
            <wp:effectExtent l="19050" t="0" r="9525" b="0"/>
            <wp:docPr id="51" name="Рисунок 23" descr="http://greleon.ru/geod/geod12/i_b5fbbf4e1dd0d5e9_html_df61b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greleon.ru/geod/geod12/i_b5fbbf4e1dd0d5e9_html_df61b31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к периметру хода Р, т.е</w:t>
      </w:r>
    </w:p>
    <w:p w:rsidR="00D35C76" w:rsidRPr="00D35C76" w:rsidRDefault="00D35C76" w:rsidP="00D35C76">
      <w:pPr>
        <w:shd w:val="clear" w:color="auto" w:fill="FFFFFF"/>
        <w:spacing w:before="187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81050" cy="361950"/>
            <wp:effectExtent l="19050" t="0" r="0" b="0"/>
            <wp:wrapSquare wrapText="bothSides"/>
            <wp:docPr id="52" name="Рисунок 4" descr="http://greleon.ru/geod/geod12/i_b5fbbf4e1dd0d5e9_html_c7b49a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releon.ru/geod/geod12/i_b5fbbf4e1dd0d5e9_html_c7b49a4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называется относительной невязкой периметра хода</w:t>
      </w:r>
      <w:proofErr w:type="gram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.. </w:t>
      </w:r>
      <w:proofErr w:type="gram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Допустимая отно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сительная невязка в диагональном ходе не должна превышать 1:1000.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Если полученные невязки окажутся меньше допустимых,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vertAlign w:val="superscript"/>
          <w:lang w:eastAsia="ru-RU"/>
        </w:rPr>
        <w:t>-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то их распределяют с обратным знаком между вычисленными приращениями координат пропорционально горизонтальным приложениям </w:t>
      </w: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238125" cy="200025"/>
            <wp:effectExtent l="0" t="0" r="9525" b="0"/>
            <wp:docPr id="53" name="Рисунок 24" descr="http://greleon.ru/geod/geod12/i_b5fbbf4e1dd0d5e9_html_3b9c2f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greleon.ru/geod/geod12/i_b5fbbf4e1dd0d5e9_html_3b9c2f18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b/>
          <w:bCs/>
          <w:i/>
          <w:iCs/>
          <w:color w:val="1F282C"/>
          <w:sz w:val="24"/>
          <w:szCs w:val="24"/>
          <w:lang w:eastAsia="ru-RU"/>
        </w:rPr>
        <w:t>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соответ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ствующих сторон хода: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lastRenderedPageBreak/>
        <w:drawing>
          <wp:inline distT="0" distB="0" distL="0" distR="0">
            <wp:extent cx="771525" cy="361950"/>
            <wp:effectExtent l="0" t="0" r="0" b="0"/>
            <wp:docPr id="54" name="Рисунок 25" descr="http://greleon.ru/geod/geod12/i_b5fbbf4e1dd0d5e9_html_e6ea31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greleon.ru/geod/geod12/i_b5fbbf4e1dd0d5e9_html_e6ea31e8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Corbel" w:eastAsia="Times New Roman" w:hAnsi="Corbel" w:cs="Times New Roman"/>
          <w:color w:val="1F282C"/>
          <w:sz w:val="27"/>
          <w:szCs w:val="27"/>
          <w:lang w:eastAsia="ru-RU"/>
        </w:rPr>
        <w:t>,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838200" cy="361950"/>
            <wp:effectExtent l="0" t="0" r="0" b="0"/>
            <wp:docPr id="55" name="Рисунок 26" descr="http://greleon.ru/geod/geod12/i_b5fbbf4e1dd0d5e9_html_e45e97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greleon.ru/geod/geod12/i_b5fbbf4e1dd0d5e9_html_e45e97ed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 xml:space="preserve">где </w:t>
      </w:r>
      <w:proofErr w:type="spellStart"/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i</w:t>
      </w:r>
      <w:proofErr w:type="spellEnd"/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 xml:space="preserve"> – порядковый номер сторон хода.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По формулам:</w:t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419225" cy="266700"/>
            <wp:effectExtent l="0" t="0" r="0" b="0"/>
            <wp:docPr id="56" name="Рисунок 27" descr="http://greleon.ru/geod/geod12/i_b5fbbf4e1dd0d5e9_html_d6cc07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greleon.ru/geod/geod12/i_b5fbbf4e1dd0d5e9_html_d6cc0764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shd w:val="clear" w:color="auto" w:fill="FFFFFF"/>
        <w:spacing w:after="0" w:line="360" w:lineRule="atLeast"/>
        <w:ind w:firstLine="533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371600" cy="266700"/>
            <wp:effectExtent l="0" t="0" r="0" b="0"/>
            <wp:docPr id="57" name="Рисунок 28" descr="http://greleon.ru/geod/geod12/i_b5fbbf4e1dd0d5e9_html_adfaead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greleon.ru/geod/geod12/i_b5fbbf4e1dd0d5e9_html_adfaeada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shd w:val="clear" w:color="auto" w:fill="FFFFFF"/>
        <w:spacing w:before="230" w:after="0" w:line="360" w:lineRule="atLeast"/>
        <w:ind w:firstLine="461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вычисляют исправленные приращения координат с контролем,</w:t>
      </w:r>
    </w:p>
    <w:p w:rsidR="00D35C76" w:rsidRPr="00D35C76" w:rsidRDefault="00D35C76" w:rsidP="00D35C76">
      <w:pPr>
        <w:shd w:val="clear" w:color="auto" w:fill="FFFFFF"/>
        <w:spacing w:before="230" w:after="0" w:line="360" w:lineRule="atLeast"/>
        <w:ind w:firstLine="461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438275" cy="200025"/>
            <wp:effectExtent l="19050" t="0" r="0" b="0"/>
            <wp:docPr id="58" name="Рисунок 29" descr="http://greleon.ru/geod/geod12/i_b5fbbf4e1dd0d5e9_html_2ffc3e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greleon.ru/geod/geod12/i_b5fbbf4e1dd0d5e9_html_2ffc3e6b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shd w:val="clear" w:color="auto" w:fill="FFFFFF"/>
        <w:spacing w:before="230" w:after="0" w:line="360" w:lineRule="atLeast"/>
        <w:ind w:firstLine="461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362075" cy="200025"/>
            <wp:effectExtent l="19050" t="0" r="0" b="0"/>
            <wp:docPr id="59" name="Рисунок 30" descr="http://greleon.ru/geod/geod12/i_b5fbbf4e1dd0d5e9_html_ee61a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greleon.ru/geod/geod12/i_b5fbbf4e1dd0d5e9_html_ee61a157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shd w:val="clear" w:color="auto" w:fill="FFFFFF"/>
        <w:spacing w:before="216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b/>
          <w:bCs/>
          <w:color w:val="1F282C"/>
          <w:sz w:val="24"/>
          <w:szCs w:val="24"/>
          <w:lang w:eastAsia="ru-RU"/>
        </w:rPr>
        <w:t xml:space="preserve"> Вычисление координат точек диагонального хода</w:t>
      </w:r>
    </w:p>
    <w:p w:rsidR="00D35C76" w:rsidRPr="00D35C76" w:rsidRDefault="00D35C76" w:rsidP="00D35C76">
      <w:pPr>
        <w:shd w:val="clear" w:color="auto" w:fill="FFFFFF"/>
        <w:spacing w:before="230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По известным координатам начальной точки </w:t>
      </w:r>
      <w:proofErr w:type="spellStart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диагональвого</w:t>
      </w:r>
      <w:proofErr w:type="spellEnd"/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 xml:space="preserve"> хода (точка I) и исправленным приращением координат последовательно вы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числяют координаты всех пунктов по формулам</w:t>
      </w:r>
    </w:p>
    <w:p w:rsidR="00D35C76" w:rsidRPr="00D35C76" w:rsidRDefault="00D35C76" w:rsidP="00D35C76">
      <w:pPr>
        <w:shd w:val="clear" w:color="auto" w:fill="FFFFFF"/>
        <w:spacing w:before="230" w:after="0" w:line="360" w:lineRule="atLeast"/>
        <w:ind w:firstLine="533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323975" cy="200025"/>
            <wp:effectExtent l="0" t="0" r="9525" b="0"/>
            <wp:docPr id="60" name="Рисунок 31" descr="http://greleon.ru/geod/geod12/i_b5fbbf4e1dd0d5e9_html_baec2f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greleon.ru/geod/geod12/i_b5fbbf4e1dd0d5e9_html_baec2fd8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,</w:t>
      </w:r>
    </w:p>
    <w:p w:rsidR="00D35C76" w:rsidRPr="00D35C76" w:rsidRDefault="00D35C76" w:rsidP="00D35C76">
      <w:pPr>
        <w:shd w:val="clear" w:color="auto" w:fill="FFFFFF"/>
        <w:spacing w:before="230" w:after="0" w:line="360" w:lineRule="atLeast"/>
        <w:ind w:firstLine="533"/>
        <w:jc w:val="center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282C"/>
          <w:sz w:val="27"/>
          <w:szCs w:val="27"/>
          <w:lang w:eastAsia="ru-RU"/>
        </w:rPr>
        <w:drawing>
          <wp:inline distT="0" distB="0" distL="0" distR="0">
            <wp:extent cx="1257300" cy="200025"/>
            <wp:effectExtent l="19050" t="0" r="0" b="0"/>
            <wp:docPr id="61" name="Рисунок 32" descr="http://greleon.ru/geod/geod12/i_b5fbbf4e1dd0d5e9_html_a5dadd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greleon.ru/geod/geod12/i_b5fbbf4e1dd0d5e9_html_a5dadd40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76" w:rsidRPr="00D35C76" w:rsidRDefault="00D35C76" w:rsidP="00D35C76">
      <w:pPr>
        <w:shd w:val="clear" w:color="auto" w:fill="FFFFFF"/>
        <w:spacing w:before="14" w:after="0" w:line="360" w:lineRule="atLeast"/>
        <w:ind w:firstLine="533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Полученные значения X и 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val="en-US" w:eastAsia="ru-RU"/>
        </w:rPr>
        <w:t>Y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t> записывают в графы 9 и 10 ведомости вычисления координат. В конце вычислений должны получить заданные значения коорди</w:t>
      </w:r>
      <w:r w:rsidRPr="00D35C76"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  <w:softHyphen/>
        <w:t>нат конечного пункта III диагонального хода</w:t>
      </w:r>
      <w:r w:rsidRPr="00D35C76">
        <w:rPr>
          <w:rFonts w:ascii="Corbel" w:eastAsia="Times New Roman" w:hAnsi="Corbel" w:cs="Times New Roman"/>
          <w:color w:val="1F282C"/>
          <w:sz w:val="27"/>
          <w:szCs w:val="27"/>
          <w:lang w:eastAsia="ru-RU"/>
        </w:rPr>
        <w:t>.</w:t>
      </w:r>
    </w:p>
    <w:p w:rsidR="00D35C76" w:rsidRPr="00D35C76" w:rsidRDefault="00D35C76" w:rsidP="00D35C76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</w:t>
      </w:r>
    </w:p>
    <w:p w:rsidR="00D35C76" w:rsidRPr="00D35C76" w:rsidRDefault="00D35C76" w:rsidP="00D35C76">
      <w:pPr>
        <w:shd w:val="clear" w:color="auto" w:fill="FFFFFF"/>
        <w:spacing w:after="0" w:line="324" w:lineRule="atLeast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</w:p>
    <w:p w:rsidR="00D35C76" w:rsidRPr="00D35C76" w:rsidRDefault="00D35C76" w:rsidP="00D35C76">
      <w:pPr>
        <w:shd w:val="clear" w:color="auto" w:fill="FFFFFF"/>
        <w:spacing w:after="96" w:line="324" w:lineRule="atLeast"/>
        <w:jc w:val="both"/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</w:pPr>
      <w:r w:rsidRPr="00D35C76">
        <w:rPr>
          <w:rFonts w:ascii="Times New Roman" w:eastAsia="Times New Roman" w:hAnsi="Times New Roman" w:cs="Times New Roman"/>
          <w:color w:val="1F282C"/>
          <w:sz w:val="27"/>
          <w:szCs w:val="27"/>
          <w:lang w:eastAsia="ru-RU"/>
        </w:rPr>
        <w:t> </w:t>
      </w:r>
    </w:p>
    <w:p w:rsidR="00D35C76" w:rsidRPr="00D35C76" w:rsidRDefault="00D35C76" w:rsidP="00D35C76">
      <w:pPr>
        <w:tabs>
          <w:tab w:val="left" w:pos="1260"/>
        </w:tabs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sectPr w:rsidR="00D35C76" w:rsidRPr="00D35C76" w:rsidSect="00D1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C76"/>
    <w:rsid w:val="001467F6"/>
    <w:rsid w:val="001B08FA"/>
    <w:rsid w:val="00433DC4"/>
    <w:rsid w:val="005F0A73"/>
    <w:rsid w:val="007E4E9F"/>
    <w:rsid w:val="00D02A9D"/>
    <w:rsid w:val="00D10611"/>
    <w:rsid w:val="00D35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5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D35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C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hyperlink" Target="http://greleon.ru/uploads/posts/2015-10/1443667589_vedomost2.png" TargetMode="External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0.png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582</Words>
  <Characters>3321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иманбаева</dc:creator>
  <cp:keywords/>
  <dc:description/>
  <cp:lastModifiedBy>иманбаева</cp:lastModifiedBy>
  <cp:revision>3</cp:revision>
  <dcterms:created xsi:type="dcterms:W3CDTF">2016-01-06T16:05:00Z</dcterms:created>
  <dcterms:modified xsi:type="dcterms:W3CDTF">2016-01-06T16:09:00Z</dcterms:modified>
</cp:coreProperties>
</file>